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A3" w:rsidRDefault="00735E97" w:rsidP="00385235">
      <w:pPr>
        <w:autoSpaceDE w:val="0"/>
        <w:autoSpaceDN w:val="0"/>
        <w:adjustRightInd w:val="0"/>
        <w:ind w:left="111" w:right="-20"/>
        <w:rPr>
          <w:rFonts w:ascii="Arial" w:eastAsia="MS Mincho" w:hAnsi="Arial" w:cs="Arial"/>
          <w:b/>
          <w:bCs/>
          <w:lang w:eastAsia="en-GB"/>
        </w:rPr>
      </w:pPr>
      <w:r w:rsidRPr="00735E97">
        <w:rPr>
          <w:rFonts w:ascii="Arial" w:eastAsia="MS Mincho" w:hAnsi="Arial" w:cs="Arial"/>
          <w:b/>
          <w:bCs/>
          <w:lang w:eastAsia="en-GB"/>
        </w:rPr>
        <w:t xml:space="preserve">Towards observation-based </w:t>
      </w:r>
      <w:r w:rsidR="00B62A2D">
        <w:rPr>
          <w:rFonts w:ascii="Arial" w:eastAsia="MS Mincho" w:hAnsi="Arial" w:cs="Arial"/>
          <w:b/>
          <w:bCs/>
          <w:lang w:eastAsia="en-GB"/>
        </w:rPr>
        <w:t xml:space="preserve">land </w:t>
      </w:r>
      <w:r w:rsidR="006902F9">
        <w:rPr>
          <w:rFonts w:ascii="Arial" w:eastAsia="MS Mincho" w:hAnsi="Arial" w:cs="Arial"/>
          <w:b/>
          <w:bCs/>
          <w:lang w:eastAsia="en-GB"/>
        </w:rPr>
        <w:t>evaporation data records</w:t>
      </w:r>
      <w:r w:rsidRPr="00735E97">
        <w:rPr>
          <w:rFonts w:ascii="Arial" w:eastAsia="MS Mincho" w:hAnsi="Arial" w:cs="Arial"/>
          <w:b/>
          <w:bCs/>
          <w:lang w:eastAsia="en-GB"/>
        </w:rPr>
        <w:t xml:space="preserve">: final results from the ESA WACMOS-ET project  </w:t>
      </w:r>
    </w:p>
    <w:p w:rsidR="00B62A2D" w:rsidRDefault="00B62A2D" w:rsidP="006B5E84">
      <w:pPr>
        <w:autoSpaceDE w:val="0"/>
        <w:autoSpaceDN w:val="0"/>
        <w:adjustRightInd w:val="0"/>
        <w:ind w:right="-20"/>
        <w:rPr>
          <w:rFonts w:ascii="Arial" w:hAnsi="Arial" w:cs="Arial"/>
          <w:b/>
          <w:bCs/>
          <w:i/>
          <w:spacing w:val="-1"/>
          <w:position w:val="-2"/>
          <w:lang w:eastAsia="en-GB"/>
        </w:rPr>
      </w:pPr>
    </w:p>
    <w:p w:rsidR="00385235" w:rsidRPr="00CC27BC" w:rsidRDefault="00385235" w:rsidP="00385235">
      <w:pPr>
        <w:autoSpaceDE w:val="0"/>
        <w:autoSpaceDN w:val="0"/>
        <w:adjustRightInd w:val="0"/>
        <w:ind w:left="111" w:right="-20"/>
        <w:rPr>
          <w:rFonts w:ascii="Arial" w:hAnsi="Arial" w:cs="Arial"/>
          <w:i/>
          <w:lang w:eastAsia="en-GB"/>
        </w:rPr>
      </w:pPr>
      <w:r>
        <w:rPr>
          <w:rFonts w:ascii="Arial" w:hAnsi="Arial" w:cs="Arial"/>
          <w:b/>
          <w:bCs/>
          <w:i/>
          <w:spacing w:val="-1"/>
          <w:position w:val="-2"/>
          <w:lang w:eastAsia="en-GB"/>
        </w:rPr>
        <w:t>C</w:t>
      </w:r>
      <w:r w:rsidRPr="00CC27BC">
        <w:rPr>
          <w:rFonts w:ascii="Arial" w:hAnsi="Arial" w:cs="Arial"/>
          <w:b/>
          <w:bCs/>
          <w:i/>
          <w:position w:val="-2"/>
          <w:lang w:eastAsia="en-GB"/>
        </w:rPr>
        <w:t>.</w:t>
      </w:r>
      <w:r w:rsidRPr="00CC27BC">
        <w:rPr>
          <w:rFonts w:ascii="Arial" w:hAnsi="Arial" w:cs="Arial"/>
          <w:b/>
          <w:bCs/>
          <w:i/>
          <w:spacing w:val="4"/>
          <w:position w:val="-2"/>
          <w:lang w:eastAsia="en-GB"/>
        </w:rPr>
        <w:t xml:space="preserve"> </w:t>
      </w:r>
      <w:r>
        <w:rPr>
          <w:rFonts w:ascii="Arial" w:hAnsi="Arial" w:cs="Arial"/>
          <w:b/>
          <w:bCs/>
          <w:i/>
          <w:spacing w:val="4"/>
          <w:position w:val="-2"/>
          <w:lang w:eastAsia="en-GB"/>
        </w:rPr>
        <w:t>Jimene</w:t>
      </w:r>
      <w:r w:rsidR="0036797C">
        <w:rPr>
          <w:rFonts w:ascii="Arial" w:hAnsi="Arial" w:cs="Arial"/>
          <w:b/>
          <w:bCs/>
          <w:i/>
          <w:spacing w:val="4"/>
          <w:position w:val="-2"/>
          <w:lang w:eastAsia="en-GB"/>
        </w:rPr>
        <w:t xml:space="preserve">z </w:t>
      </w:r>
      <w:r w:rsidR="0036797C" w:rsidRPr="0036797C">
        <w:rPr>
          <w:rFonts w:ascii="Arial" w:hAnsi="Arial" w:cs="Arial"/>
          <w:b/>
          <w:bCs/>
          <w:i/>
          <w:spacing w:val="4"/>
          <w:position w:val="-2"/>
          <w:vertAlign w:val="superscript"/>
          <w:lang w:eastAsia="en-GB"/>
        </w:rPr>
        <w:t>1</w:t>
      </w:r>
      <w:r w:rsidRPr="00CC27BC">
        <w:rPr>
          <w:rFonts w:ascii="Arial" w:hAnsi="Arial" w:cs="Arial"/>
          <w:b/>
          <w:bCs/>
          <w:i/>
          <w:position w:val="-2"/>
          <w:lang w:eastAsia="en-GB"/>
        </w:rPr>
        <w:t>,</w:t>
      </w:r>
      <w:r w:rsidRPr="00CC27BC">
        <w:rPr>
          <w:rFonts w:ascii="Arial" w:hAnsi="Arial" w:cs="Arial"/>
          <w:b/>
          <w:bCs/>
          <w:i/>
          <w:spacing w:val="9"/>
          <w:position w:val="-2"/>
          <w:lang w:eastAsia="en-GB"/>
        </w:rPr>
        <w:t xml:space="preserve"> </w:t>
      </w:r>
      <w:r w:rsidR="0036797C">
        <w:rPr>
          <w:rFonts w:ascii="Arial" w:hAnsi="Arial" w:cs="Arial"/>
          <w:b/>
          <w:bCs/>
          <w:i/>
          <w:position w:val="-2"/>
          <w:lang w:eastAsia="en-GB"/>
        </w:rPr>
        <w:t>D.</w:t>
      </w:r>
      <w:r w:rsidR="006B5E84">
        <w:rPr>
          <w:rFonts w:ascii="Arial" w:hAnsi="Arial" w:cs="Arial"/>
          <w:b/>
          <w:bCs/>
          <w:i/>
          <w:position w:val="-2"/>
          <w:lang w:eastAsia="en-GB"/>
        </w:rPr>
        <w:t>G.</w:t>
      </w:r>
      <w:r w:rsidR="0036797C">
        <w:rPr>
          <w:rFonts w:ascii="Arial" w:hAnsi="Arial" w:cs="Arial"/>
          <w:b/>
          <w:bCs/>
          <w:i/>
          <w:position w:val="-2"/>
          <w:lang w:eastAsia="en-GB"/>
        </w:rPr>
        <w:t xml:space="preserve"> </w:t>
      </w:r>
      <w:proofErr w:type="spellStart"/>
      <w:r w:rsidR="0036797C">
        <w:rPr>
          <w:rFonts w:ascii="Arial" w:hAnsi="Arial" w:cs="Arial"/>
          <w:b/>
          <w:bCs/>
          <w:i/>
          <w:position w:val="-2"/>
          <w:lang w:eastAsia="en-GB"/>
        </w:rPr>
        <w:t>Miralles</w:t>
      </w:r>
      <w:proofErr w:type="spellEnd"/>
      <w:r w:rsidR="0036797C">
        <w:rPr>
          <w:rFonts w:ascii="Arial" w:hAnsi="Arial" w:cs="Arial"/>
          <w:b/>
          <w:bCs/>
          <w:i/>
          <w:position w:val="-2"/>
          <w:lang w:eastAsia="en-GB"/>
        </w:rPr>
        <w:t xml:space="preserve"> </w:t>
      </w:r>
      <w:r w:rsidR="0036797C" w:rsidRPr="0036797C">
        <w:rPr>
          <w:rFonts w:ascii="Arial" w:hAnsi="Arial" w:cs="Arial"/>
          <w:b/>
          <w:bCs/>
          <w:i/>
          <w:position w:val="-2"/>
          <w:vertAlign w:val="superscript"/>
          <w:lang w:eastAsia="en-GB"/>
        </w:rPr>
        <w:t>2,3</w:t>
      </w:r>
      <w:r w:rsidR="0036797C">
        <w:rPr>
          <w:rFonts w:ascii="Arial" w:hAnsi="Arial" w:cs="Arial"/>
          <w:b/>
          <w:bCs/>
          <w:i/>
          <w:position w:val="-2"/>
          <w:lang w:eastAsia="en-GB"/>
        </w:rPr>
        <w:t xml:space="preserve"> , D. Michel </w:t>
      </w:r>
      <w:r w:rsidR="0036797C" w:rsidRPr="0036797C">
        <w:rPr>
          <w:rFonts w:ascii="Arial" w:hAnsi="Arial" w:cs="Arial"/>
          <w:b/>
          <w:bCs/>
          <w:i/>
          <w:position w:val="-2"/>
          <w:vertAlign w:val="superscript"/>
          <w:lang w:eastAsia="en-GB"/>
        </w:rPr>
        <w:t>4</w:t>
      </w:r>
      <w:r w:rsidR="0036797C">
        <w:rPr>
          <w:rFonts w:ascii="Arial" w:hAnsi="Arial" w:cs="Arial"/>
          <w:b/>
          <w:bCs/>
          <w:i/>
          <w:position w:val="-2"/>
          <w:lang w:eastAsia="en-GB"/>
        </w:rPr>
        <w:t xml:space="preserve">, </w:t>
      </w:r>
      <w:r w:rsidR="006B5E84">
        <w:rPr>
          <w:rFonts w:ascii="Arial" w:hAnsi="Arial" w:cs="Arial"/>
          <w:b/>
          <w:bCs/>
          <w:i/>
          <w:position w:val="-2"/>
          <w:lang w:eastAsia="en-GB"/>
        </w:rPr>
        <w:t>M.</w:t>
      </w:r>
      <w:r w:rsidR="0036797C">
        <w:rPr>
          <w:rFonts w:ascii="Arial" w:hAnsi="Arial" w:cs="Arial"/>
          <w:b/>
          <w:bCs/>
          <w:i/>
          <w:position w:val="-2"/>
          <w:lang w:eastAsia="en-GB"/>
        </w:rPr>
        <w:t xml:space="preserve">F. </w:t>
      </w:r>
      <w:proofErr w:type="spellStart"/>
      <w:r w:rsidR="0036797C">
        <w:rPr>
          <w:rFonts w:ascii="Arial" w:hAnsi="Arial" w:cs="Arial"/>
          <w:b/>
          <w:bCs/>
          <w:i/>
          <w:position w:val="-2"/>
          <w:lang w:eastAsia="en-GB"/>
        </w:rPr>
        <w:t>McCabbe</w:t>
      </w:r>
      <w:proofErr w:type="spellEnd"/>
      <w:r w:rsidR="0036797C">
        <w:rPr>
          <w:rFonts w:ascii="Arial" w:hAnsi="Arial" w:cs="Arial"/>
          <w:b/>
          <w:bCs/>
          <w:i/>
          <w:position w:val="-2"/>
          <w:lang w:eastAsia="en-GB"/>
        </w:rPr>
        <w:t xml:space="preserve"> </w:t>
      </w:r>
      <w:r w:rsidR="0036797C">
        <w:rPr>
          <w:rFonts w:ascii="Arial" w:hAnsi="Arial" w:cs="Arial"/>
          <w:b/>
          <w:bCs/>
          <w:i/>
          <w:position w:val="-2"/>
          <w:vertAlign w:val="superscript"/>
          <w:lang w:eastAsia="en-GB"/>
        </w:rPr>
        <w:t>5</w:t>
      </w:r>
      <w:r w:rsidR="0036797C">
        <w:rPr>
          <w:rFonts w:ascii="Arial" w:hAnsi="Arial" w:cs="Arial"/>
          <w:b/>
          <w:bCs/>
          <w:i/>
          <w:position w:val="-2"/>
          <w:lang w:eastAsia="en-GB"/>
        </w:rPr>
        <w:t xml:space="preserve">, A. </w:t>
      </w:r>
      <w:proofErr w:type="spellStart"/>
      <w:r w:rsidR="0036797C">
        <w:rPr>
          <w:rFonts w:ascii="Arial" w:hAnsi="Arial" w:cs="Arial"/>
          <w:b/>
          <w:bCs/>
          <w:i/>
          <w:position w:val="-2"/>
          <w:lang w:eastAsia="en-GB"/>
        </w:rPr>
        <w:t>Ershadi</w:t>
      </w:r>
      <w:proofErr w:type="spellEnd"/>
      <w:r w:rsidR="0036797C">
        <w:rPr>
          <w:rFonts w:ascii="Arial" w:hAnsi="Arial" w:cs="Arial"/>
          <w:b/>
          <w:bCs/>
          <w:i/>
          <w:position w:val="-2"/>
          <w:lang w:eastAsia="en-GB"/>
        </w:rPr>
        <w:t xml:space="preserve"> </w:t>
      </w:r>
      <w:r w:rsidR="0036797C">
        <w:rPr>
          <w:rFonts w:ascii="Arial" w:hAnsi="Arial" w:cs="Arial"/>
          <w:b/>
          <w:bCs/>
          <w:i/>
          <w:position w:val="-2"/>
          <w:vertAlign w:val="superscript"/>
          <w:lang w:eastAsia="en-GB"/>
        </w:rPr>
        <w:t>5</w:t>
      </w:r>
      <w:r w:rsidR="0036797C">
        <w:rPr>
          <w:rFonts w:ascii="Arial" w:hAnsi="Arial" w:cs="Arial"/>
          <w:b/>
          <w:bCs/>
          <w:i/>
          <w:position w:val="-2"/>
          <w:lang w:eastAsia="en-GB"/>
        </w:rPr>
        <w:t xml:space="preserve"> and the WACMOS-ET team </w:t>
      </w:r>
    </w:p>
    <w:p w:rsidR="00385235" w:rsidRDefault="00385235" w:rsidP="00385235">
      <w:pPr>
        <w:autoSpaceDE w:val="0"/>
        <w:autoSpaceDN w:val="0"/>
        <w:adjustRightInd w:val="0"/>
        <w:ind w:left="111" w:right="-20"/>
        <w:rPr>
          <w:rFonts w:ascii="Arial" w:eastAsia="MS Mincho" w:hAnsi="Arial" w:cs="Arial"/>
          <w:b/>
          <w:bCs/>
          <w:lang w:eastAsia="en-GB"/>
        </w:rPr>
      </w:pPr>
    </w:p>
    <w:p w:rsidR="00385235" w:rsidRPr="00CC27BC" w:rsidRDefault="00385235" w:rsidP="00385235">
      <w:pPr>
        <w:autoSpaceDE w:val="0"/>
        <w:autoSpaceDN w:val="0"/>
        <w:adjustRightInd w:val="0"/>
        <w:ind w:left="111" w:right="-20"/>
        <w:rPr>
          <w:rFonts w:ascii="Arial" w:hAnsi="Arial" w:cs="Arial"/>
          <w:sz w:val="20"/>
          <w:szCs w:val="20"/>
          <w:lang w:eastAsia="en-GB"/>
        </w:rPr>
      </w:pPr>
      <w:r w:rsidRPr="00CC27BC">
        <w:rPr>
          <w:rFonts w:ascii="Arial" w:hAnsi="Arial" w:cs="Arial"/>
          <w:b/>
          <w:i/>
          <w:iCs/>
          <w:position w:val="10"/>
          <w:sz w:val="18"/>
          <w:szCs w:val="18"/>
          <w:lang w:eastAsia="en-GB"/>
        </w:rPr>
        <w:t>1</w:t>
      </w:r>
      <w:proofErr w:type="spellStart"/>
      <w:r>
        <w:rPr>
          <w:rFonts w:ascii="Arial" w:hAnsi="Arial" w:cs="Arial"/>
          <w:i/>
          <w:iCs/>
          <w:position w:val="-1"/>
          <w:sz w:val="20"/>
          <w:szCs w:val="20"/>
          <w:lang w:eastAsia="en-GB"/>
        </w:rPr>
        <w:t>Estellus</w:t>
      </w:r>
      <w:proofErr w:type="spellEnd"/>
      <w:r>
        <w:rPr>
          <w:rFonts w:ascii="Arial" w:hAnsi="Arial" w:cs="Arial"/>
          <w:i/>
          <w:iCs/>
          <w:position w:val="-1"/>
          <w:sz w:val="20"/>
          <w:szCs w:val="20"/>
          <w:lang w:eastAsia="en-GB"/>
        </w:rPr>
        <w:t>, Paris, France</w:t>
      </w:r>
    </w:p>
    <w:p w:rsidR="00385235" w:rsidRDefault="00385235" w:rsidP="00385235">
      <w:pPr>
        <w:autoSpaceDE w:val="0"/>
        <w:autoSpaceDN w:val="0"/>
        <w:adjustRightInd w:val="0"/>
        <w:ind w:left="111" w:right="-20"/>
        <w:rPr>
          <w:rFonts w:ascii="Arial" w:hAnsi="Arial" w:cs="Arial"/>
          <w:i/>
          <w:iCs/>
          <w:position w:val="-1"/>
          <w:sz w:val="20"/>
          <w:szCs w:val="20"/>
          <w:lang w:eastAsia="en-GB"/>
        </w:rPr>
      </w:pPr>
      <w:r w:rsidRPr="00CC27BC">
        <w:rPr>
          <w:rFonts w:ascii="Arial" w:hAnsi="Arial" w:cs="Arial"/>
          <w:b/>
          <w:bCs/>
          <w:position w:val="9"/>
          <w:sz w:val="18"/>
          <w:szCs w:val="18"/>
          <w:lang w:eastAsia="en-GB"/>
        </w:rPr>
        <w:t>2</w:t>
      </w:r>
      <w:r w:rsidR="0036797C" w:rsidRPr="0036797C">
        <w:rPr>
          <w:rFonts w:ascii="Calibri" w:hAnsi="Calibri" w:cs="Times New Roman"/>
          <w:lang w:val="en-US"/>
        </w:rPr>
        <w:t xml:space="preserve"> </w:t>
      </w:r>
      <w:r w:rsidR="0036797C" w:rsidRPr="0036797C">
        <w:rPr>
          <w:rFonts w:ascii="Arial" w:hAnsi="Arial" w:cs="Arial"/>
          <w:i/>
          <w:iCs/>
          <w:position w:val="-1"/>
          <w:sz w:val="20"/>
          <w:szCs w:val="20"/>
          <w:lang w:eastAsia="en-GB"/>
        </w:rPr>
        <w:t>VU University Amsterdam</w:t>
      </w:r>
      <w:r w:rsidR="0036797C">
        <w:rPr>
          <w:rFonts w:ascii="Arial" w:hAnsi="Arial" w:cs="Arial"/>
          <w:i/>
          <w:iCs/>
          <w:position w:val="-1"/>
          <w:sz w:val="20"/>
          <w:szCs w:val="20"/>
          <w:lang w:eastAsia="en-GB"/>
        </w:rPr>
        <w:t xml:space="preserve"> </w:t>
      </w:r>
    </w:p>
    <w:p w:rsidR="00385235" w:rsidRDefault="00385235" w:rsidP="00385235">
      <w:pPr>
        <w:autoSpaceDE w:val="0"/>
        <w:autoSpaceDN w:val="0"/>
        <w:adjustRightInd w:val="0"/>
        <w:ind w:left="111" w:right="-20"/>
        <w:rPr>
          <w:rFonts w:ascii="Arial" w:hAnsi="Arial" w:cs="Arial"/>
          <w:i/>
          <w:iCs/>
          <w:position w:val="-1"/>
          <w:sz w:val="20"/>
          <w:szCs w:val="20"/>
          <w:lang w:eastAsia="en-GB"/>
        </w:rPr>
      </w:pPr>
      <w:r>
        <w:rPr>
          <w:rFonts w:ascii="Arial" w:hAnsi="Arial" w:cs="Arial"/>
          <w:b/>
          <w:bCs/>
          <w:position w:val="9"/>
          <w:sz w:val="18"/>
          <w:szCs w:val="18"/>
          <w:lang w:eastAsia="en-GB"/>
        </w:rPr>
        <w:t>3</w:t>
      </w:r>
      <w:r w:rsidR="0036797C">
        <w:rPr>
          <w:rFonts w:ascii="Arial" w:hAnsi="Arial" w:cs="Arial"/>
          <w:b/>
          <w:bCs/>
          <w:position w:val="9"/>
          <w:sz w:val="18"/>
          <w:szCs w:val="18"/>
          <w:lang w:eastAsia="en-GB"/>
        </w:rPr>
        <w:t xml:space="preserve"> </w:t>
      </w:r>
      <w:r w:rsidR="0036797C" w:rsidRPr="0036797C">
        <w:rPr>
          <w:rFonts w:ascii="Arial" w:hAnsi="Arial" w:cs="Arial"/>
          <w:i/>
          <w:iCs/>
          <w:position w:val="-1"/>
          <w:sz w:val="20"/>
          <w:szCs w:val="20"/>
          <w:lang w:eastAsia="en-GB"/>
        </w:rPr>
        <w:t>Ghent University</w:t>
      </w:r>
    </w:p>
    <w:p w:rsidR="00385235" w:rsidRDefault="00385235" w:rsidP="00385235">
      <w:pPr>
        <w:autoSpaceDE w:val="0"/>
        <w:autoSpaceDN w:val="0"/>
        <w:adjustRightInd w:val="0"/>
        <w:ind w:left="111" w:right="-20"/>
        <w:rPr>
          <w:rFonts w:ascii="Arial" w:hAnsi="Arial" w:cs="Arial"/>
          <w:i/>
          <w:iCs/>
          <w:position w:val="-1"/>
          <w:sz w:val="20"/>
          <w:szCs w:val="20"/>
          <w:lang w:eastAsia="en-GB"/>
        </w:rPr>
      </w:pPr>
      <w:r>
        <w:rPr>
          <w:rFonts w:ascii="Arial" w:hAnsi="Arial" w:cs="Arial"/>
          <w:b/>
          <w:bCs/>
          <w:position w:val="9"/>
          <w:sz w:val="18"/>
          <w:szCs w:val="18"/>
          <w:lang w:eastAsia="en-GB"/>
        </w:rPr>
        <w:t>4</w:t>
      </w:r>
      <w:r w:rsidR="0036797C" w:rsidRPr="0036797C">
        <w:rPr>
          <w:rFonts w:ascii="Calibri" w:hAnsi="Calibri" w:cs="Times New Roman"/>
          <w:lang w:val="en-US"/>
        </w:rPr>
        <w:t xml:space="preserve"> </w:t>
      </w:r>
      <w:r w:rsidR="0036797C" w:rsidRPr="0036797C">
        <w:rPr>
          <w:rFonts w:ascii="Arial" w:hAnsi="Arial" w:cs="Arial"/>
          <w:i/>
          <w:iCs/>
          <w:position w:val="-1"/>
          <w:sz w:val="20"/>
          <w:szCs w:val="20"/>
          <w:lang w:eastAsia="en-GB"/>
        </w:rPr>
        <w:t>Swiss Federal Institute of Technology (ETH)</w:t>
      </w:r>
    </w:p>
    <w:p w:rsidR="0036797C" w:rsidRDefault="0036797C" w:rsidP="0036797C">
      <w:pPr>
        <w:autoSpaceDE w:val="0"/>
        <w:autoSpaceDN w:val="0"/>
        <w:adjustRightInd w:val="0"/>
        <w:ind w:left="111" w:right="-20"/>
        <w:rPr>
          <w:rFonts w:ascii="Arial" w:hAnsi="Arial" w:cs="Arial"/>
          <w:i/>
          <w:iCs/>
          <w:position w:val="-1"/>
          <w:sz w:val="20"/>
          <w:szCs w:val="20"/>
          <w:lang w:eastAsia="en-GB"/>
        </w:rPr>
      </w:pPr>
      <w:r>
        <w:rPr>
          <w:rFonts w:ascii="Arial" w:hAnsi="Arial" w:cs="Arial"/>
          <w:b/>
          <w:bCs/>
          <w:position w:val="9"/>
          <w:sz w:val="18"/>
          <w:szCs w:val="18"/>
          <w:lang w:eastAsia="en-GB"/>
        </w:rPr>
        <w:t xml:space="preserve">5 </w:t>
      </w:r>
      <w:r w:rsidRPr="0036797C">
        <w:rPr>
          <w:rFonts w:ascii="Arial" w:hAnsi="Arial" w:cs="Arial"/>
          <w:i/>
          <w:iCs/>
          <w:position w:val="-1"/>
          <w:sz w:val="20"/>
          <w:szCs w:val="20"/>
          <w:lang w:eastAsia="en-GB"/>
        </w:rPr>
        <w:t>King Abdullah University of Science and Technology (KAUST)</w:t>
      </w:r>
    </w:p>
    <w:p w:rsidR="009955A3" w:rsidRDefault="009955A3" w:rsidP="009955A3">
      <w:pPr>
        <w:widowControl w:val="0"/>
        <w:autoSpaceDE w:val="0"/>
        <w:autoSpaceDN w:val="0"/>
        <w:adjustRightInd w:val="0"/>
        <w:jc w:val="both"/>
        <w:rPr>
          <w:rFonts w:ascii="Times New Roman" w:hAnsi="Times New Roman" w:cs="Times New Roman"/>
        </w:rPr>
      </w:pPr>
    </w:p>
    <w:p w:rsidR="00F96D6D" w:rsidRDefault="00F96D6D" w:rsidP="00F96D6D">
      <w:pPr>
        <w:widowControl w:val="0"/>
        <w:autoSpaceDE w:val="0"/>
        <w:autoSpaceDN w:val="0"/>
        <w:adjustRightInd w:val="0"/>
        <w:jc w:val="both"/>
        <w:rPr>
          <w:rFonts w:ascii="Arial" w:hAnsi="Arial" w:cs="Arial"/>
          <w:lang w:val="en-US"/>
        </w:rPr>
      </w:pPr>
      <w:r w:rsidRPr="00F96D6D">
        <w:rPr>
          <w:rFonts w:ascii="Arial" w:hAnsi="Arial" w:cs="Arial"/>
          <w:lang w:val="en-US"/>
        </w:rPr>
        <w:t>Terrestrial evaporation (ET) links the continental water, energy and carbon cycles. Understanding the magnitude and variability of ET at the global scale is an essential step towards reducing uncertainties in our projections of climatic conditions and water availability for the future. However, the requirement of global observational data of ET can neither be satisfied with our sparse global in situ networks, nor with direct satellite observations</w:t>
      </w:r>
      <w:r>
        <w:rPr>
          <w:rFonts w:ascii="Arial" w:hAnsi="Arial" w:cs="Arial"/>
          <w:lang w:val="en-US"/>
        </w:rPr>
        <w:t xml:space="preserve">. </w:t>
      </w:r>
      <w:r w:rsidRPr="00F96D6D">
        <w:rPr>
          <w:rFonts w:ascii="Arial" w:hAnsi="Arial" w:cs="Arial"/>
          <w:lang w:val="en-US"/>
        </w:rPr>
        <w:t xml:space="preserve">This situation has led to the recent rise of algorithms dedicated to deriving ET fields from satellite data indirectly, based on combining satellite-observable ET drivers within predictive models </w:t>
      </w:r>
    </w:p>
    <w:p w:rsidR="00F96D6D" w:rsidRPr="00F96D6D" w:rsidRDefault="00F96D6D" w:rsidP="00F96D6D">
      <w:pPr>
        <w:widowControl w:val="0"/>
        <w:autoSpaceDE w:val="0"/>
        <w:autoSpaceDN w:val="0"/>
        <w:adjustRightInd w:val="0"/>
        <w:jc w:val="both"/>
        <w:rPr>
          <w:rFonts w:ascii="Arial" w:hAnsi="Arial" w:cs="Arial"/>
          <w:lang w:val="en-US"/>
        </w:rPr>
      </w:pPr>
    </w:p>
    <w:p w:rsidR="00F96D6D" w:rsidRDefault="00F96D6D" w:rsidP="00B62A2D">
      <w:pPr>
        <w:widowControl w:val="0"/>
        <w:autoSpaceDE w:val="0"/>
        <w:autoSpaceDN w:val="0"/>
        <w:adjustRightInd w:val="0"/>
        <w:jc w:val="both"/>
        <w:rPr>
          <w:rFonts w:ascii="Arial" w:hAnsi="Arial" w:cs="Arial"/>
          <w:lang w:val="en-US"/>
        </w:rPr>
      </w:pPr>
      <w:r w:rsidRPr="00F96D6D">
        <w:rPr>
          <w:rFonts w:ascii="Arial" w:hAnsi="Arial" w:cs="Arial"/>
          <w:lang w:val="en-US"/>
        </w:rPr>
        <w:t xml:space="preserve">Up to date, and despite the efforts from different </w:t>
      </w:r>
      <w:r>
        <w:rPr>
          <w:rFonts w:ascii="Arial" w:hAnsi="Arial" w:cs="Arial"/>
          <w:lang w:val="en-US"/>
        </w:rPr>
        <w:t xml:space="preserve">initiatives like GEWEX </w:t>
      </w:r>
      <w:proofErr w:type="spellStart"/>
      <w:r>
        <w:rPr>
          <w:rFonts w:ascii="Arial" w:hAnsi="Arial" w:cs="Arial"/>
          <w:lang w:val="en-US"/>
        </w:rPr>
        <w:t>LandFlux</w:t>
      </w:r>
      <w:proofErr w:type="spellEnd"/>
      <w:r w:rsidR="00B62A2D">
        <w:rPr>
          <w:rFonts w:ascii="Arial" w:hAnsi="Arial" w:cs="Arial"/>
          <w:lang w:val="en-US"/>
        </w:rPr>
        <w:t xml:space="preserve"> (</w:t>
      </w:r>
      <w:r w:rsidR="00B62A2D" w:rsidRPr="00735E97">
        <w:rPr>
          <w:rFonts w:ascii="Arial" w:hAnsi="Arial" w:cs="Arial"/>
          <w:lang w:val="en-US"/>
        </w:rPr>
        <w:t>hydrology.kaust.edu.sa/Pages/</w:t>
      </w:r>
      <w:r w:rsidR="00B62A2D">
        <w:rPr>
          <w:rFonts w:ascii="Arial" w:hAnsi="Arial" w:cs="Arial"/>
          <w:lang w:val="en-US"/>
        </w:rPr>
        <w:t>GEWEX</w:t>
      </w:r>
      <w:r w:rsidR="00B62A2D" w:rsidRPr="00735E97">
        <w:rPr>
          <w:rFonts w:ascii="Arial" w:hAnsi="Arial" w:cs="Arial"/>
          <w:lang w:val="en-US"/>
        </w:rPr>
        <w:t>_Landflux.aspx</w:t>
      </w:r>
      <w:r w:rsidR="00B62A2D">
        <w:rPr>
          <w:rFonts w:ascii="Arial" w:hAnsi="Arial" w:cs="Arial"/>
          <w:lang w:val="en-US"/>
        </w:rPr>
        <w:t>)</w:t>
      </w:r>
      <w:r w:rsidR="00735E97">
        <w:rPr>
          <w:rFonts w:ascii="Arial" w:hAnsi="Arial" w:cs="Arial"/>
          <w:lang w:val="en-US"/>
        </w:rPr>
        <w:t>,</w:t>
      </w:r>
      <w:r>
        <w:rPr>
          <w:rFonts w:ascii="Arial" w:hAnsi="Arial" w:cs="Arial"/>
          <w:lang w:val="en-US"/>
        </w:rPr>
        <w:t xml:space="preserve"> </w:t>
      </w:r>
      <w:r w:rsidRPr="00F96D6D">
        <w:rPr>
          <w:rFonts w:ascii="Arial" w:hAnsi="Arial" w:cs="Arial"/>
          <w:lang w:val="en-US"/>
        </w:rPr>
        <w:t>the uncertainties inherent in the resulting global ET datasets have remained largely unexplored, partly due to a lack of inter-product consistency in forcing data. In response to this need, the ESA WACMOS-ET project (</w:t>
      </w:r>
      <w:hyperlink r:id="rId4" w:history="1">
        <w:r w:rsidRPr="00F96D6D">
          <w:rPr>
            <w:rFonts w:ascii="Arial" w:hAnsi="Arial" w:cs="Arial"/>
          </w:rPr>
          <w:t>wacmoset.estellus.eu</w:t>
        </w:r>
      </w:hyperlink>
      <w:r w:rsidRPr="00F96D6D">
        <w:rPr>
          <w:rFonts w:ascii="Arial" w:hAnsi="Arial" w:cs="Arial"/>
          <w:lang w:val="en-US"/>
        </w:rPr>
        <w:t xml:space="preserve">) </w:t>
      </w:r>
      <w:r w:rsidR="006902F9">
        <w:rPr>
          <w:rFonts w:ascii="Arial" w:hAnsi="Arial" w:cs="Arial"/>
          <w:lang w:val="en-US"/>
        </w:rPr>
        <w:t xml:space="preserve">has contributed to </w:t>
      </w:r>
      <w:proofErr w:type="spellStart"/>
      <w:r w:rsidR="006902F9">
        <w:rPr>
          <w:rFonts w:ascii="Arial" w:hAnsi="Arial" w:cs="Arial"/>
          <w:lang w:val="en-US"/>
        </w:rPr>
        <w:t>LandFlux</w:t>
      </w:r>
      <w:proofErr w:type="spellEnd"/>
      <w:r w:rsidR="006902F9">
        <w:rPr>
          <w:rFonts w:ascii="Arial" w:hAnsi="Arial" w:cs="Arial"/>
          <w:lang w:val="en-US"/>
        </w:rPr>
        <w:t xml:space="preserve"> efforts by</w:t>
      </w:r>
      <w:r w:rsidR="00735E97">
        <w:rPr>
          <w:rFonts w:ascii="Arial" w:hAnsi="Arial" w:cs="Arial"/>
          <w:lang w:val="en-US"/>
        </w:rPr>
        <w:t xml:space="preserve"> </w:t>
      </w:r>
      <w:r w:rsidRPr="00F96D6D">
        <w:rPr>
          <w:rFonts w:ascii="Arial" w:hAnsi="Arial" w:cs="Arial"/>
          <w:lang w:val="en-US"/>
        </w:rPr>
        <w:t>(a) developing a reference input dataset to derive and validate ET estimates, and (b) performing a cross-comparison, error characterization and v</w:t>
      </w:r>
      <w:r w:rsidR="00735E97">
        <w:rPr>
          <w:rFonts w:ascii="Arial" w:hAnsi="Arial" w:cs="Arial"/>
          <w:lang w:val="en-US"/>
        </w:rPr>
        <w:t>alidation exercise of four</w:t>
      </w:r>
      <w:r w:rsidRPr="00F96D6D">
        <w:rPr>
          <w:rFonts w:ascii="Arial" w:hAnsi="Arial" w:cs="Arial"/>
          <w:lang w:val="en-US"/>
        </w:rPr>
        <w:t xml:space="preserve"> selected ET algorithms driven by this reference input dataset</w:t>
      </w:r>
      <w:r w:rsidRPr="00F96D6D" w:rsidDel="00DE4218">
        <w:rPr>
          <w:rFonts w:ascii="Arial" w:hAnsi="Arial" w:cs="Arial"/>
          <w:lang w:val="en-US"/>
        </w:rPr>
        <w:t xml:space="preserve"> </w:t>
      </w:r>
      <w:r w:rsidRPr="00F96D6D">
        <w:rPr>
          <w:rFonts w:ascii="Arial" w:hAnsi="Arial" w:cs="Arial"/>
          <w:lang w:val="en-US"/>
        </w:rPr>
        <w:t xml:space="preserve">and by in situ forcing data.  </w:t>
      </w:r>
    </w:p>
    <w:p w:rsidR="00F96D6D" w:rsidRDefault="00F96D6D" w:rsidP="00F96D6D">
      <w:pPr>
        <w:widowControl w:val="0"/>
        <w:autoSpaceDE w:val="0"/>
        <w:autoSpaceDN w:val="0"/>
        <w:adjustRightInd w:val="0"/>
        <w:jc w:val="both"/>
        <w:rPr>
          <w:rFonts w:ascii="Arial" w:hAnsi="Arial" w:cs="Arial"/>
          <w:lang w:val="en-US"/>
        </w:rPr>
      </w:pPr>
    </w:p>
    <w:p w:rsidR="00F96D6D" w:rsidRDefault="00F96D6D" w:rsidP="00F96D6D">
      <w:pPr>
        <w:widowControl w:val="0"/>
        <w:autoSpaceDE w:val="0"/>
        <w:autoSpaceDN w:val="0"/>
        <w:adjustRightInd w:val="0"/>
        <w:jc w:val="both"/>
        <w:rPr>
          <w:rFonts w:ascii="Arial" w:hAnsi="Arial" w:cs="Arial"/>
          <w:lang w:val="en-US"/>
        </w:rPr>
      </w:pPr>
      <w:r w:rsidRPr="00F96D6D">
        <w:rPr>
          <w:rFonts w:ascii="Arial" w:hAnsi="Arial" w:cs="Arial"/>
          <w:lang w:val="en-US"/>
        </w:rPr>
        <w:t xml:space="preserve">In this presentation we will highlight the main conclusions of the ESA WACMOS-ET project. Overall, </w:t>
      </w:r>
      <w:r w:rsidR="00735E97">
        <w:rPr>
          <w:rFonts w:ascii="Arial" w:hAnsi="Arial" w:cs="Arial"/>
          <w:lang w:val="en-US"/>
        </w:rPr>
        <w:t>two of the ET algorithms (</w:t>
      </w:r>
      <w:r w:rsidRPr="00F96D6D">
        <w:rPr>
          <w:rFonts w:ascii="Arial" w:hAnsi="Arial" w:cs="Arial"/>
          <w:lang w:val="en-US"/>
        </w:rPr>
        <w:t>the Priestley and Taylor JPL model</w:t>
      </w:r>
      <w:r w:rsidRPr="00F96D6D" w:rsidDel="00DE4218">
        <w:rPr>
          <w:rFonts w:ascii="Arial" w:hAnsi="Arial" w:cs="Arial"/>
          <w:lang w:val="en-US"/>
        </w:rPr>
        <w:t xml:space="preserve"> </w:t>
      </w:r>
      <w:r w:rsidRPr="00F96D6D">
        <w:rPr>
          <w:rFonts w:ascii="Arial" w:hAnsi="Arial" w:cs="Arial"/>
          <w:lang w:val="en-US"/>
        </w:rPr>
        <w:t xml:space="preserve">and </w:t>
      </w:r>
      <w:r w:rsidR="006902F9">
        <w:rPr>
          <w:rFonts w:ascii="Arial" w:hAnsi="Arial" w:cs="Arial"/>
          <w:lang w:val="en-US"/>
        </w:rPr>
        <w:t xml:space="preserve">the </w:t>
      </w:r>
      <w:r w:rsidR="006902F9" w:rsidRPr="006902F9">
        <w:rPr>
          <w:rFonts w:ascii="Arial" w:hAnsi="Arial" w:cs="Arial"/>
          <w:lang w:val="en-US"/>
        </w:rPr>
        <w:t>Global L</w:t>
      </w:r>
      <w:r w:rsidR="006902F9">
        <w:rPr>
          <w:rFonts w:ascii="Arial" w:hAnsi="Arial" w:cs="Arial"/>
          <w:lang w:val="en-US"/>
        </w:rPr>
        <w:t xml:space="preserve">and Evaporation Amsterdam Model, </w:t>
      </w:r>
      <w:r w:rsidRPr="00F96D6D">
        <w:rPr>
          <w:rFonts w:ascii="Arial" w:hAnsi="Arial" w:cs="Arial"/>
          <w:lang w:val="en-US"/>
        </w:rPr>
        <w:t>GLEAM</w:t>
      </w:r>
      <w:r w:rsidR="00735E97">
        <w:rPr>
          <w:rFonts w:ascii="Arial" w:hAnsi="Arial" w:cs="Arial"/>
          <w:lang w:val="en-US"/>
        </w:rPr>
        <w:t>)</w:t>
      </w:r>
      <w:r w:rsidRPr="00F96D6D">
        <w:rPr>
          <w:rFonts w:ascii="Arial" w:hAnsi="Arial" w:cs="Arial"/>
          <w:lang w:val="en-US"/>
        </w:rPr>
        <w:t xml:space="preserve"> yield estimates that are closer to independent ET retrievals at multiple spatial and temporal scales. Based on precipitation and runoff measurements, all four algorithms demonstrate some skill to close the water balance over the multiple catchments. Nonetheless, analyses of the global ET fields reveal significant differences amongst the four models, particularly in regards to the partitioning of ET into different components (transpiration, soil evaporation, interception) and the representation of sub-daily ET variability. </w:t>
      </w:r>
    </w:p>
    <w:p w:rsidR="00735E97" w:rsidRPr="00F96D6D" w:rsidRDefault="00735E97" w:rsidP="00F96D6D">
      <w:pPr>
        <w:widowControl w:val="0"/>
        <w:autoSpaceDE w:val="0"/>
        <w:autoSpaceDN w:val="0"/>
        <w:adjustRightInd w:val="0"/>
        <w:jc w:val="both"/>
        <w:rPr>
          <w:rFonts w:ascii="Arial" w:hAnsi="Arial" w:cs="Arial"/>
          <w:lang w:val="en-US"/>
        </w:rPr>
      </w:pPr>
    </w:p>
    <w:p w:rsidR="00F96D6D" w:rsidRPr="00F96D6D" w:rsidRDefault="00F96D6D" w:rsidP="00F96D6D">
      <w:pPr>
        <w:widowControl w:val="0"/>
        <w:autoSpaceDE w:val="0"/>
        <w:autoSpaceDN w:val="0"/>
        <w:adjustRightInd w:val="0"/>
        <w:jc w:val="both"/>
        <w:rPr>
          <w:rFonts w:ascii="Arial" w:hAnsi="Arial" w:cs="Arial"/>
          <w:lang w:val="en-US"/>
        </w:rPr>
      </w:pPr>
      <w:r w:rsidRPr="00F96D6D">
        <w:rPr>
          <w:rFonts w:ascii="Arial" w:hAnsi="Arial" w:cs="Arial"/>
          <w:lang w:val="en-US"/>
        </w:rPr>
        <w:t>Overall, WACMOS-ET has led to significant progress in assessing ET algorithm performance</w:t>
      </w:r>
      <w:r w:rsidR="00B62A2D">
        <w:rPr>
          <w:rFonts w:ascii="Arial" w:hAnsi="Arial" w:cs="Arial"/>
          <w:lang w:val="en-US"/>
        </w:rPr>
        <w:t xml:space="preserve"> and </w:t>
      </w:r>
      <w:r w:rsidR="006902F9">
        <w:rPr>
          <w:rFonts w:ascii="Arial" w:hAnsi="Arial" w:cs="Arial"/>
          <w:lang w:val="en-US"/>
        </w:rPr>
        <w:t>contributed to activities that has resulted in the release of a</w:t>
      </w:r>
      <w:r w:rsidR="00B62A2D">
        <w:rPr>
          <w:rFonts w:ascii="Arial" w:hAnsi="Arial" w:cs="Arial"/>
          <w:lang w:val="en-US"/>
        </w:rPr>
        <w:t xml:space="preserve"> </w:t>
      </w:r>
      <w:r w:rsidR="006902F9">
        <w:rPr>
          <w:rFonts w:ascii="Arial" w:hAnsi="Arial" w:cs="Arial"/>
          <w:lang w:val="en-US"/>
        </w:rPr>
        <w:t xml:space="preserve">new </w:t>
      </w:r>
      <w:bookmarkStart w:id="0" w:name="_GoBack"/>
      <w:bookmarkEnd w:id="0"/>
      <w:r w:rsidR="00735E97">
        <w:rPr>
          <w:rFonts w:ascii="Arial" w:hAnsi="Arial" w:cs="Arial"/>
          <w:lang w:val="en-US"/>
        </w:rPr>
        <w:t>3-hou</w:t>
      </w:r>
      <w:r w:rsidR="00B62A2D">
        <w:rPr>
          <w:rFonts w:ascii="Arial" w:hAnsi="Arial" w:cs="Arial"/>
          <w:lang w:val="en-US"/>
        </w:rPr>
        <w:t>rly 1987-2007 global ET product</w:t>
      </w:r>
      <w:r w:rsidR="006902F9">
        <w:rPr>
          <w:rFonts w:ascii="Arial" w:hAnsi="Arial" w:cs="Arial"/>
          <w:lang w:val="en-US"/>
        </w:rPr>
        <w:t xml:space="preserve"> by </w:t>
      </w:r>
      <w:proofErr w:type="spellStart"/>
      <w:r w:rsidR="006902F9">
        <w:rPr>
          <w:rFonts w:ascii="Arial" w:hAnsi="Arial" w:cs="Arial"/>
          <w:lang w:val="en-US"/>
        </w:rPr>
        <w:t>LandFlux</w:t>
      </w:r>
      <w:proofErr w:type="spellEnd"/>
      <w:r w:rsidR="00B62A2D">
        <w:rPr>
          <w:rFonts w:ascii="Arial" w:hAnsi="Arial" w:cs="Arial"/>
          <w:lang w:val="en-US"/>
        </w:rPr>
        <w:t xml:space="preserve">. However, </w:t>
      </w:r>
      <w:r w:rsidRPr="00F96D6D">
        <w:rPr>
          <w:rFonts w:ascii="Arial" w:hAnsi="Arial" w:cs="Arial"/>
          <w:lang w:val="en-US"/>
        </w:rPr>
        <w:t>numerous questions remain in our goal to generate accurate datasets of ET from remote sensing data. Since certain algorithms work better under certain circumstances, a better characterization of forcing uncertainties and algorithm structural deficiencies will enable the generation of multi-product ensembles that may outperform the individual products. Ongoing activities strive towards this direction.</w:t>
      </w:r>
    </w:p>
    <w:p w:rsidR="00E43801" w:rsidRDefault="00E43801" w:rsidP="009955A3">
      <w:pPr>
        <w:widowControl w:val="0"/>
        <w:autoSpaceDE w:val="0"/>
        <w:autoSpaceDN w:val="0"/>
        <w:adjustRightInd w:val="0"/>
        <w:jc w:val="both"/>
        <w:rPr>
          <w:rFonts w:ascii="Times New Roman" w:hAnsi="Times New Roman" w:cs="Times New Roman"/>
        </w:rPr>
      </w:pPr>
    </w:p>
    <w:sectPr w:rsidR="00E43801" w:rsidSect="00DF15A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9955A3"/>
    <w:rsid w:val="0001339D"/>
    <w:rsid w:val="00060623"/>
    <w:rsid w:val="000843B1"/>
    <w:rsid w:val="0022051F"/>
    <w:rsid w:val="0036797C"/>
    <w:rsid w:val="00385235"/>
    <w:rsid w:val="00634C54"/>
    <w:rsid w:val="006902F9"/>
    <w:rsid w:val="006B5E84"/>
    <w:rsid w:val="006E5261"/>
    <w:rsid w:val="00735E97"/>
    <w:rsid w:val="00766333"/>
    <w:rsid w:val="007675D6"/>
    <w:rsid w:val="00783334"/>
    <w:rsid w:val="00802F7C"/>
    <w:rsid w:val="00820EDF"/>
    <w:rsid w:val="00847614"/>
    <w:rsid w:val="008B7325"/>
    <w:rsid w:val="008D4416"/>
    <w:rsid w:val="0090689C"/>
    <w:rsid w:val="00965A92"/>
    <w:rsid w:val="009759F9"/>
    <w:rsid w:val="009901A6"/>
    <w:rsid w:val="009955A3"/>
    <w:rsid w:val="00A8629F"/>
    <w:rsid w:val="00B4308F"/>
    <w:rsid w:val="00B62A2D"/>
    <w:rsid w:val="00B971A1"/>
    <w:rsid w:val="00BD12C4"/>
    <w:rsid w:val="00BD66F3"/>
    <w:rsid w:val="00C27282"/>
    <w:rsid w:val="00DF15A8"/>
    <w:rsid w:val="00E07ECE"/>
    <w:rsid w:val="00E13288"/>
    <w:rsid w:val="00E42140"/>
    <w:rsid w:val="00E43801"/>
    <w:rsid w:val="00E83D40"/>
    <w:rsid w:val="00EC1093"/>
    <w:rsid w:val="00EE71EE"/>
    <w:rsid w:val="00F74058"/>
    <w:rsid w:val="00F8779C"/>
    <w:rsid w:val="00F96D6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8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801"/>
    <w:rPr>
      <w:rFonts w:ascii="Lucida Grande" w:hAnsi="Lucida Grande" w:cs="Lucida Grande"/>
      <w:sz w:val="18"/>
      <w:szCs w:val="18"/>
    </w:rPr>
  </w:style>
  <w:style w:type="character" w:styleId="Hyperlink">
    <w:name w:val="Hyperlink"/>
    <w:basedOn w:val="DefaultParagraphFont"/>
    <w:uiPriority w:val="99"/>
    <w:unhideWhenUsed/>
    <w:rsid w:val="00F96D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38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3801"/>
    <w:rPr>
      <w:rFonts w:ascii="Lucida Grande" w:hAnsi="Lucida Grande" w:cs="Lucida Grande"/>
      <w:sz w:val="18"/>
      <w:szCs w:val="18"/>
    </w:rPr>
  </w:style>
  <w:style w:type="character" w:styleId="Lienhypertexte">
    <w:name w:val="Hyperlink"/>
    <w:basedOn w:val="Policepardfaut"/>
    <w:uiPriority w:val="99"/>
    <w:unhideWhenUsed/>
    <w:rsid w:val="00F96D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91982703">
      <w:bodyDiv w:val="1"/>
      <w:marLeft w:val="0"/>
      <w:marRight w:val="0"/>
      <w:marTop w:val="0"/>
      <w:marBottom w:val="0"/>
      <w:divBdr>
        <w:top w:val="none" w:sz="0" w:space="0" w:color="auto"/>
        <w:left w:val="none" w:sz="0" w:space="0" w:color="auto"/>
        <w:bottom w:val="none" w:sz="0" w:space="0" w:color="auto"/>
        <w:right w:val="none" w:sz="0" w:space="0" w:color="auto"/>
      </w:divBdr>
      <w:divsChild>
        <w:div w:id="1319963870">
          <w:marLeft w:val="0"/>
          <w:marRight w:val="0"/>
          <w:marTop w:val="0"/>
          <w:marBottom w:val="0"/>
          <w:divBdr>
            <w:top w:val="none" w:sz="0" w:space="0" w:color="auto"/>
            <w:left w:val="none" w:sz="0" w:space="0" w:color="auto"/>
            <w:bottom w:val="none" w:sz="0" w:space="0" w:color="auto"/>
            <w:right w:val="none" w:sz="0" w:space="0" w:color="auto"/>
          </w:divBdr>
        </w:div>
        <w:div w:id="10563913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acmoset.estellus.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2662</Characters>
  <Application>Microsoft Office Word</Application>
  <DocSecurity>0</DocSecurity>
  <Lines>22</Lines>
  <Paragraphs>6</Paragraphs>
  <ScaleCrop>false</ScaleCrop>
  <Company>Observatoire de Paris</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Prigent</dc:creator>
  <cp:lastModifiedBy>Carina Movitz</cp:lastModifiedBy>
  <cp:revision>2</cp:revision>
  <dcterms:created xsi:type="dcterms:W3CDTF">2015-12-15T10:44:00Z</dcterms:created>
  <dcterms:modified xsi:type="dcterms:W3CDTF">2015-12-15T10:44:00Z</dcterms:modified>
</cp:coreProperties>
</file>